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1A25" w14:textId="5C6D0FF2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9EC23AE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4C15C873" w:rsidR="00CA5FD9" w:rsidRDefault="004A7F0D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7FDE0622" w:rsidR="00CA5FD9" w:rsidRDefault="001812A3" w:rsidP="6A1F4B23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>.</w:t>
      </w:r>
      <w:r w:rsidR="00FE4AA0">
        <w:rPr>
          <w:rFonts w:ascii="Arial" w:hAnsi="Arial" w:cs="Arial"/>
          <w:b/>
          <w:bCs/>
          <w:sz w:val="22"/>
          <w:szCs w:val="22"/>
        </w:rPr>
        <w:t xml:space="preserve"> </w:t>
      </w:r>
      <w:r w:rsidR="006D0059">
        <w:rPr>
          <w:rFonts w:ascii="Arial" w:hAnsi="Arial" w:cs="Arial"/>
          <w:b/>
          <w:bCs/>
          <w:sz w:val="22"/>
          <w:szCs w:val="22"/>
        </w:rPr>
        <w:t>4</w:t>
      </w:r>
      <w:r w:rsidR="6A1F4B23" w:rsidRPr="6A1F4B23">
        <w:rPr>
          <w:rFonts w:ascii="Arial" w:hAnsi="Arial" w:cs="Arial"/>
          <w:b/>
          <w:bCs/>
          <w:sz w:val="22"/>
          <w:szCs w:val="22"/>
        </w:rPr>
        <w:t xml:space="preserve">. </w:t>
      </w:r>
      <w:r w:rsidR="00F92023" w:rsidRPr="6A1F4B23">
        <w:rPr>
          <w:rFonts w:ascii="Arial" w:hAnsi="Arial" w:cs="Arial"/>
          <w:b/>
          <w:bCs/>
          <w:sz w:val="22"/>
          <w:szCs w:val="22"/>
        </w:rPr>
        <w:t>20</w:t>
      </w:r>
      <w:r w:rsidR="00F92023">
        <w:rPr>
          <w:rFonts w:ascii="Arial" w:hAnsi="Arial" w:cs="Arial"/>
          <w:b/>
          <w:bCs/>
          <w:sz w:val="22"/>
          <w:szCs w:val="22"/>
        </w:rPr>
        <w:t>2</w:t>
      </w:r>
      <w:r w:rsidR="00B931B3">
        <w:rPr>
          <w:rFonts w:ascii="Arial" w:hAnsi="Arial" w:cs="Arial"/>
          <w:b/>
          <w:bCs/>
          <w:sz w:val="22"/>
          <w:szCs w:val="22"/>
        </w:rPr>
        <w:t>2</w:t>
      </w:r>
    </w:p>
    <w:p w14:paraId="43538412" w14:textId="44A18E14" w:rsidR="00A511B9" w:rsidRPr="00692BD4" w:rsidRDefault="00A511B9" w:rsidP="00EB527D">
      <w:pPr>
        <w:spacing w:line="320" w:lineRule="atLeast"/>
        <w:outlineLvl w:val="0"/>
        <w:rPr>
          <w:rFonts w:ascii="Arial" w:hAnsi="Arial" w:cs="Arial"/>
          <w:b/>
          <w:strike/>
          <w:sz w:val="22"/>
          <w:szCs w:val="22"/>
        </w:rPr>
      </w:pPr>
    </w:p>
    <w:p w14:paraId="2664CAE4" w14:textId="4E02EAE3" w:rsidR="00D53452" w:rsidRPr="009B4A74" w:rsidRDefault="00D53452">
      <w:pPr>
        <w:spacing w:line="320" w:lineRule="atLeast"/>
        <w:jc w:val="center"/>
        <w:outlineLvl w:val="0"/>
        <w:rPr>
          <w:rFonts w:ascii="Arial" w:hAnsi="Arial" w:cs="Arial"/>
          <w:b/>
        </w:rPr>
      </w:pPr>
    </w:p>
    <w:p w14:paraId="30259593" w14:textId="77777777" w:rsidR="009B4A74" w:rsidRP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/>
          <w:iCs/>
          <w:sz w:val="28"/>
          <w:szCs w:val="28"/>
        </w:rPr>
      </w:pPr>
      <w:r w:rsidRPr="009B4A74">
        <w:rPr>
          <w:rFonts w:ascii="Arial" w:hAnsi="Arial" w:cs="Arial"/>
          <w:b/>
          <w:iCs/>
          <w:sz w:val="28"/>
          <w:szCs w:val="28"/>
        </w:rPr>
        <w:t>Obermeyer Helika: Modernizace interiéru nákupního centra PALLADIUM dokončena</w:t>
      </w:r>
    </w:p>
    <w:p w14:paraId="716E6661" w14:textId="77777777" w:rsid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/>
          <w:i/>
        </w:rPr>
      </w:pPr>
    </w:p>
    <w:p w14:paraId="2CE7F727" w14:textId="52C65059" w:rsidR="009B4A74" w:rsidRP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/>
          <w:i/>
        </w:rPr>
      </w:pPr>
      <w:r w:rsidRPr="009B4A74">
        <w:rPr>
          <w:rFonts w:ascii="Arial" w:hAnsi="Arial" w:cs="Arial"/>
          <w:b/>
          <w:i/>
        </w:rPr>
        <w:t xml:space="preserve">Třetí fáze modernizace interiérů nákupního centra PALLADIUM v Praze zahrnovala úpravy a modernizaci </w:t>
      </w:r>
      <w:r w:rsidR="00D32051">
        <w:rPr>
          <w:rFonts w:ascii="Arial" w:hAnsi="Arial" w:cs="Arial"/>
          <w:b/>
          <w:i/>
        </w:rPr>
        <w:t>druhého nadzemního</w:t>
      </w:r>
      <w:r w:rsidRPr="009B4A74">
        <w:rPr>
          <w:rFonts w:ascii="Arial" w:hAnsi="Arial" w:cs="Arial"/>
          <w:b/>
          <w:i/>
        </w:rPr>
        <w:t xml:space="preserve"> podlaží</w:t>
      </w:r>
      <w:r w:rsidR="00D32051">
        <w:rPr>
          <w:rFonts w:ascii="Arial" w:hAnsi="Arial" w:cs="Arial"/>
          <w:b/>
          <w:i/>
        </w:rPr>
        <w:t xml:space="preserve"> vyhrazeného pro gastronomii</w:t>
      </w:r>
      <w:r w:rsidRPr="009B4A74">
        <w:rPr>
          <w:rFonts w:ascii="Arial" w:hAnsi="Arial" w:cs="Arial"/>
          <w:b/>
          <w:i/>
        </w:rPr>
        <w:t>. Cílem modernizace bylo zatraktivnit stávající prostory pro nové designové a technické požadavky kladené v dnešní době</w:t>
      </w:r>
      <w:r w:rsidR="006D0059">
        <w:rPr>
          <w:rFonts w:ascii="Arial" w:hAnsi="Arial" w:cs="Arial"/>
          <w:b/>
          <w:i/>
        </w:rPr>
        <w:t xml:space="preserve"> na</w:t>
      </w:r>
      <w:r w:rsidRPr="009B4A74">
        <w:rPr>
          <w:rFonts w:ascii="Arial" w:hAnsi="Arial" w:cs="Arial"/>
          <w:b/>
          <w:i/>
        </w:rPr>
        <w:t xml:space="preserve"> </w:t>
      </w:r>
      <w:r w:rsidR="00D32051">
        <w:rPr>
          <w:rFonts w:ascii="Arial" w:hAnsi="Arial" w:cs="Arial"/>
          <w:b/>
          <w:i/>
        </w:rPr>
        <w:t>stravování v rámci nákupních center</w:t>
      </w:r>
      <w:r w:rsidRPr="009B4A74">
        <w:rPr>
          <w:rFonts w:ascii="Arial" w:hAnsi="Arial" w:cs="Arial"/>
          <w:b/>
          <w:i/>
        </w:rPr>
        <w:t>. Dokumentaci pro provedení stavby a autorský dozor projektu zajišťovala společnost Obermeyer Helika.</w:t>
      </w:r>
    </w:p>
    <w:p w14:paraId="0B57B056" w14:textId="77777777" w:rsidR="009B4A74" w:rsidRP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/>
          <w:i/>
        </w:rPr>
      </w:pPr>
    </w:p>
    <w:p w14:paraId="5A016956" w14:textId="335A7965" w:rsid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 w:rsidRPr="009B4A74">
        <w:rPr>
          <w:rFonts w:ascii="Arial" w:hAnsi="Arial" w:cs="Arial"/>
          <w:bCs/>
          <w:iCs/>
        </w:rPr>
        <w:t xml:space="preserve">Modernizace nákupního centra PALLADIUM byla ve svých prvních dvou fázích zaměřena na rozšíření podlažní plochy v atriu, modernizaci vstupů, výměnu informačního navigačního systému a výměnu světelných zdrojů za LED zdroje. V prvním nadzemním podlaží byl zřízen moderní </w:t>
      </w:r>
      <w:proofErr w:type="spellStart"/>
      <w:r w:rsidRPr="009B4A74">
        <w:rPr>
          <w:rFonts w:ascii="Arial" w:hAnsi="Arial" w:cs="Arial"/>
          <w:bCs/>
          <w:iCs/>
        </w:rPr>
        <w:t>infopoint</w:t>
      </w:r>
      <w:proofErr w:type="spellEnd"/>
      <w:r w:rsidRPr="009B4A74">
        <w:rPr>
          <w:rFonts w:ascii="Arial" w:hAnsi="Arial" w:cs="Arial"/>
          <w:bCs/>
          <w:iCs/>
        </w:rPr>
        <w:t>, v suterénu vybudovány dvě nové nákupní jednotky. Všechny práce probíhaly za plného provozu.</w:t>
      </w:r>
    </w:p>
    <w:p w14:paraId="30EFEFBC" w14:textId="77777777" w:rsidR="009B4A74" w:rsidRP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</w:p>
    <w:p w14:paraId="773A26D2" w14:textId="4C032D52" w:rsidR="006A31F7" w:rsidRPr="006A31F7" w:rsidRDefault="009B4A74" w:rsidP="006A31F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 w:rsidRPr="009B4A74">
        <w:rPr>
          <w:rFonts w:ascii="Arial" w:hAnsi="Arial" w:cs="Arial"/>
          <w:bCs/>
          <w:iCs/>
        </w:rPr>
        <w:t xml:space="preserve">Třetí etapa se zaměřila na </w:t>
      </w:r>
      <w:r w:rsidR="00D32051">
        <w:rPr>
          <w:rFonts w:ascii="Arial" w:hAnsi="Arial" w:cs="Arial"/>
          <w:bCs/>
          <w:iCs/>
        </w:rPr>
        <w:t>druhé nadzemní</w:t>
      </w:r>
      <w:r w:rsidRPr="009B4A74">
        <w:rPr>
          <w:rFonts w:ascii="Arial" w:hAnsi="Arial" w:cs="Arial"/>
          <w:bCs/>
          <w:iCs/>
        </w:rPr>
        <w:t xml:space="preserve"> podlaží</w:t>
      </w:r>
      <w:r w:rsidR="006D0059">
        <w:rPr>
          <w:rFonts w:ascii="Arial" w:hAnsi="Arial" w:cs="Arial"/>
          <w:bCs/>
          <w:iCs/>
        </w:rPr>
        <w:t>, tedy</w:t>
      </w:r>
      <w:r w:rsidR="00D32051">
        <w:rPr>
          <w:rFonts w:ascii="Arial" w:hAnsi="Arial" w:cs="Arial"/>
          <w:bCs/>
          <w:iCs/>
        </w:rPr>
        <w:t xml:space="preserve"> nejvyšší patro nákupního centra</w:t>
      </w:r>
      <w:r w:rsidRPr="009B4A74">
        <w:rPr>
          <w:rFonts w:ascii="Arial" w:hAnsi="Arial" w:cs="Arial"/>
          <w:bCs/>
          <w:iCs/>
        </w:rPr>
        <w:t>, kde se nachází restaurační a</w:t>
      </w:r>
      <w:r w:rsidR="00327FC8">
        <w:rPr>
          <w:rFonts w:ascii="Arial" w:hAnsi="Arial" w:cs="Arial"/>
          <w:bCs/>
          <w:iCs/>
        </w:rPr>
        <w:t> </w:t>
      </w:r>
      <w:r w:rsidRPr="009B4A74">
        <w:rPr>
          <w:rFonts w:ascii="Arial" w:hAnsi="Arial" w:cs="Arial"/>
          <w:bCs/>
          <w:iCs/>
        </w:rPr>
        <w:t xml:space="preserve">kavárenské jednotky. Kapacita tohoto </w:t>
      </w:r>
      <w:proofErr w:type="spellStart"/>
      <w:r w:rsidRPr="009B4A74">
        <w:rPr>
          <w:rFonts w:ascii="Arial" w:hAnsi="Arial" w:cs="Arial"/>
          <w:bCs/>
          <w:iCs/>
        </w:rPr>
        <w:t>foodcourtu</w:t>
      </w:r>
      <w:proofErr w:type="spellEnd"/>
      <w:r w:rsidRPr="009B4A74">
        <w:rPr>
          <w:rFonts w:ascii="Arial" w:hAnsi="Arial" w:cs="Arial"/>
          <w:bCs/>
          <w:iCs/>
        </w:rPr>
        <w:t xml:space="preserve"> se rekonstrukcí nemění, ale zásadní proměnou prošel architektonický koncept celého podlaží</w:t>
      </w:r>
      <w:r w:rsidR="001F7A38">
        <w:rPr>
          <w:rFonts w:ascii="Arial" w:hAnsi="Arial" w:cs="Arial"/>
          <w:bCs/>
          <w:iCs/>
        </w:rPr>
        <w:t xml:space="preserve">, které investor otevřel pod </w:t>
      </w:r>
      <w:r w:rsidR="001610DC">
        <w:rPr>
          <w:rFonts w:ascii="Arial" w:hAnsi="Arial" w:cs="Arial"/>
          <w:bCs/>
          <w:iCs/>
        </w:rPr>
        <w:t>značkou „</w:t>
      </w:r>
      <w:proofErr w:type="spellStart"/>
      <w:r w:rsidR="001610DC">
        <w:rPr>
          <w:rFonts w:ascii="Arial" w:hAnsi="Arial" w:cs="Arial"/>
          <w:bCs/>
          <w:iCs/>
        </w:rPr>
        <w:t>Tasty</w:t>
      </w:r>
      <w:proofErr w:type="spellEnd"/>
      <w:r w:rsidR="001610DC">
        <w:rPr>
          <w:rFonts w:ascii="Arial" w:hAnsi="Arial" w:cs="Arial"/>
          <w:bCs/>
          <w:iCs/>
        </w:rPr>
        <w:t xml:space="preserve"> Garden“.</w:t>
      </w:r>
      <w:r w:rsidR="006A31F7">
        <w:rPr>
          <w:rFonts w:ascii="Arial" w:hAnsi="Arial" w:cs="Arial"/>
          <w:bCs/>
          <w:iCs/>
        </w:rPr>
        <w:t xml:space="preserve"> </w:t>
      </w:r>
      <w:r w:rsidR="006A31F7" w:rsidRPr="00327FC8">
        <w:rPr>
          <w:rFonts w:ascii="Arial" w:hAnsi="Arial" w:cs="Arial"/>
          <w:bCs/>
          <w:iCs/>
        </w:rPr>
        <w:t xml:space="preserve">Koncepčním architektem návrhu je německá kancelář </w:t>
      </w:r>
      <w:proofErr w:type="spellStart"/>
      <w:r w:rsidR="006A31F7" w:rsidRPr="00327FC8">
        <w:rPr>
          <w:rFonts w:ascii="Arial" w:hAnsi="Arial" w:cs="Arial"/>
          <w:bCs/>
          <w:iCs/>
        </w:rPr>
        <w:t>Riethmüller</w:t>
      </w:r>
      <w:proofErr w:type="spellEnd"/>
      <w:r w:rsidR="006A31F7" w:rsidRPr="00327FC8">
        <w:rPr>
          <w:rFonts w:ascii="Arial" w:hAnsi="Arial" w:cs="Arial"/>
          <w:bCs/>
          <w:iCs/>
        </w:rPr>
        <w:t>, </w:t>
      </w:r>
      <w:proofErr w:type="spellStart"/>
      <w:r w:rsidR="006A31F7" w:rsidRPr="00327FC8">
        <w:rPr>
          <w:rFonts w:ascii="Arial" w:hAnsi="Arial" w:cs="Arial"/>
          <w:bCs/>
          <w:iCs/>
        </w:rPr>
        <w:t>Architecture</w:t>
      </w:r>
      <w:proofErr w:type="spellEnd"/>
      <w:r w:rsidR="006A31F7" w:rsidRPr="00327FC8">
        <w:rPr>
          <w:rFonts w:ascii="Arial" w:hAnsi="Arial" w:cs="Arial"/>
          <w:bCs/>
          <w:iCs/>
        </w:rPr>
        <w:t xml:space="preserve">, Design, </w:t>
      </w:r>
      <w:proofErr w:type="spellStart"/>
      <w:r w:rsidR="006A31F7" w:rsidRPr="00327FC8">
        <w:rPr>
          <w:rFonts w:ascii="Arial" w:hAnsi="Arial" w:cs="Arial"/>
          <w:bCs/>
          <w:iCs/>
        </w:rPr>
        <w:t>Consulting</w:t>
      </w:r>
      <w:proofErr w:type="spellEnd"/>
      <w:r w:rsidR="006A31F7" w:rsidRPr="00327FC8">
        <w:rPr>
          <w:rFonts w:ascii="Arial" w:hAnsi="Arial" w:cs="Arial"/>
          <w:bCs/>
          <w:iCs/>
        </w:rPr>
        <w:t xml:space="preserve"> a lokálním architektem pražská kancelář </w:t>
      </w:r>
      <w:proofErr w:type="spellStart"/>
      <w:r w:rsidR="006A31F7" w:rsidRPr="00327FC8">
        <w:rPr>
          <w:rFonts w:ascii="Arial" w:hAnsi="Arial" w:cs="Arial"/>
          <w:bCs/>
          <w:iCs/>
        </w:rPr>
        <w:t>In.Point</w:t>
      </w:r>
      <w:proofErr w:type="spellEnd"/>
      <w:r w:rsidR="006A31F7" w:rsidRPr="00327FC8">
        <w:rPr>
          <w:rFonts w:ascii="Arial" w:hAnsi="Arial" w:cs="Arial"/>
          <w:bCs/>
          <w:iCs/>
        </w:rPr>
        <w:t>.</w:t>
      </w:r>
      <w:r w:rsidR="00CD38D7">
        <w:rPr>
          <w:rFonts w:ascii="Arial" w:hAnsi="Arial" w:cs="Arial"/>
          <w:bCs/>
          <w:iCs/>
        </w:rPr>
        <w:t xml:space="preserve"> I</w:t>
      </w:r>
      <w:r w:rsidR="00CD38D7" w:rsidRPr="00CD38D7">
        <w:rPr>
          <w:rFonts w:ascii="Arial" w:hAnsi="Arial" w:cs="Arial"/>
          <w:bCs/>
          <w:iCs/>
        </w:rPr>
        <w:t>nvestorem byla společnost Palladium Praha a</w:t>
      </w:r>
      <w:r w:rsidR="001812A3">
        <w:rPr>
          <w:rFonts w:ascii="Arial" w:hAnsi="Arial" w:cs="Arial"/>
          <w:bCs/>
          <w:iCs/>
        </w:rPr>
        <w:t> </w:t>
      </w:r>
      <w:r w:rsidR="00CD38D7" w:rsidRPr="00CD38D7">
        <w:rPr>
          <w:rFonts w:ascii="Arial" w:hAnsi="Arial" w:cs="Arial"/>
          <w:bCs/>
          <w:iCs/>
        </w:rPr>
        <w:t>zhotovitel</w:t>
      </w:r>
      <w:r w:rsidR="00CD38D7">
        <w:rPr>
          <w:rFonts w:ascii="Arial" w:hAnsi="Arial" w:cs="Arial"/>
          <w:bCs/>
          <w:iCs/>
        </w:rPr>
        <w:t>em</w:t>
      </w:r>
      <w:r w:rsidR="00CD38D7" w:rsidRPr="00CD38D7">
        <w:rPr>
          <w:rFonts w:ascii="Arial" w:hAnsi="Arial" w:cs="Arial"/>
          <w:bCs/>
          <w:iCs/>
        </w:rPr>
        <w:t xml:space="preserve"> stavebních prací společnost </w:t>
      </w:r>
      <w:proofErr w:type="spellStart"/>
      <w:r w:rsidR="00CD38D7" w:rsidRPr="00CD38D7">
        <w:rPr>
          <w:rFonts w:ascii="Arial" w:hAnsi="Arial" w:cs="Arial"/>
          <w:bCs/>
          <w:iCs/>
        </w:rPr>
        <w:t>Hinton</w:t>
      </w:r>
      <w:proofErr w:type="spellEnd"/>
      <w:r w:rsidR="00CD38D7" w:rsidRPr="00CD38D7">
        <w:rPr>
          <w:rFonts w:ascii="Arial" w:hAnsi="Arial" w:cs="Arial"/>
          <w:bCs/>
          <w:iCs/>
        </w:rPr>
        <w:t>.</w:t>
      </w:r>
    </w:p>
    <w:p w14:paraId="6D68AB47" w14:textId="77777777" w:rsidR="009B4A74" w:rsidRP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</w:p>
    <w:p w14:paraId="046892B6" w14:textId="7AC79174" w:rsidR="009B4A74" w:rsidRDefault="00532A83" w:rsidP="009B4A74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</w:rPr>
        <w:t>„</w:t>
      </w:r>
      <w:r w:rsidR="009B4A74" w:rsidRPr="001610DC">
        <w:rPr>
          <w:rFonts w:ascii="Arial" w:hAnsi="Arial" w:cs="Arial"/>
          <w:bCs/>
          <w:i/>
        </w:rPr>
        <w:t>Ve veřejných částech byly vyměněny podlahové krytiny, instalovány podhledové konstrukce moderních organických tvarů a osazeny nové světelné zdroje,“</w:t>
      </w:r>
      <w:r w:rsidR="009B4A74" w:rsidRPr="009B4A74">
        <w:rPr>
          <w:rFonts w:ascii="Arial" w:hAnsi="Arial" w:cs="Arial"/>
          <w:bCs/>
          <w:iCs/>
        </w:rPr>
        <w:t xml:space="preserve"> informuje Josef Kříž, vedoucí projektu ze společnosti Obermeyer Helika. „</w:t>
      </w:r>
      <w:r w:rsidR="009B4A74" w:rsidRPr="001610DC">
        <w:rPr>
          <w:rFonts w:ascii="Arial" w:hAnsi="Arial" w:cs="Arial"/>
          <w:bCs/>
          <w:i/>
        </w:rPr>
        <w:t>Změnami prošla i</w:t>
      </w:r>
      <w:r w:rsidR="00327FC8" w:rsidRPr="001610DC">
        <w:rPr>
          <w:rFonts w:ascii="Arial" w:hAnsi="Arial" w:cs="Arial"/>
          <w:bCs/>
          <w:i/>
        </w:rPr>
        <w:t> </w:t>
      </w:r>
      <w:r w:rsidR="009B4A74" w:rsidRPr="001610DC">
        <w:rPr>
          <w:rFonts w:ascii="Arial" w:hAnsi="Arial" w:cs="Arial"/>
          <w:bCs/>
          <w:i/>
        </w:rPr>
        <w:t xml:space="preserve">vstupní brána hlavního eskalátoru, která zaujme nepřehlédnutelnými světelnými </w:t>
      </w:r>
      <w:r w:rsidR="009B4A74" w:rsidRPr="001610DC">
        <w:rPr>
          <w:rFonts w:ascii="Arial" w:hAnsi="Arial" w:cs="Arial"/>
          <w:bCs/>
          <w:i/>
        </w:rPr>
        <w:lastRenderedPageBreak/>
        <w:t>efekty,</w:t>
      </w:r>
      <w:r w:rsidR="009B4A74" w:rsidRPr="009B4A74">
        <w:rPr>
          <w:rFonts w:ascii="Arial" w:hAnsi="Arial" w:cs="Arial"/>
          <w:bCs/>
          <w:iCs/>
        </w:rPr>
        <w:t>“ doplňuje Josef Kříž.</w:t>
      </w:r>
      <w:r w:rsidR="006D0059">
        <w:rPr>
          <w:rFonts w:ascii="Arial" w:hAnsi="Arial" w:cs="Arial"/>
          <w:bCs/>
          <w:iCs/>
        </w:rPr>
        <w:t xml:space="preserve"> </w:t>
      </w:r>
      <w:r w:rsidR="009B4A74" w:rsidRPr="009B4A74">
        <w:rPr>
          <w:rFonts w:ascii="Arial" w:hAnsi="Arial" w:cs="Arial"/>
          <w:bCs/>
          <w:iCs/>
        </w:rPr>
        <w:t>Došlo ke kompletní výměně stávajícího osvětlení za svítidla s</w:t>
      </w:r>
      <w:r w:rsidR="004C400B">
        <w:rPr>
          <w:rFonts w:ascii="Arial" w:hAnsi="Arial" w:cs="Arial"/>
          <w:bCs/>
          <w:iCs/>
        </w:rPr>
        <w:t xml:space="preserve"> úspornými </w:t>
      </w:r>
      <w:r w:rsidR="009B4A74" w:rsidRPr="009B4A74">
        <w:rPr>
          <w:rFonts w:ascii="Arial" w:hAnsi="Arial" w:cs="Arial"/>
          <w:bCs/>
          <w:iCs/>
        </w:rPr>
        <w:t>LED zdroji. Sjednocujícím dekorativním prvkem se staly závěsné podhledové panely organického tvaru, tvořené akustickým materiálem ve třech odstínech zelené. Tyto ve středu otevřené panely jsou osazeny LED nepřímým osvětlením a zároveň umožňují nasvícení prostoru zapuštěnými svítidly z podhledu nad nimi. Nové technologie přináší pro celý objekt efektivnější nakládání s energiemi, účinnější chlazení interiéru a další přínosy plynoucí z modernizace instalací a</w:t>
      </w:r>
      <w:r w:rsidR="001812A3">
        <w:rPr>
          <w:rFonts w:ascii="Arial" w:hAnsi="Arial" w:cs="Arial"/>
          <w:bCs/>
          <w:iCs/>
        </w:rPr>
        <w:t> </w:t>
      </w:r>
      <w:r w:rsidR="009B4A74" w:rsidRPr="009B4A74">
        <w:rPr>
          <w:rFonts w:ascii="Arial" w:hAnsi="Arial" w:cs="Arial"/>
          <w:bCs/>
          <w:iCs/>
        </w:rPr>
        <w:t>koncových zařízení ve veřejném prostoru pasáže.</w:t>
      </w:r>
    </w:p>
    <w:p w14:paraId="3454E5D2" w14:textId="77777777" w:rsidR="009B4A74" w:rsidRP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</w:p>
    <w:p w14:paraId="3AD0F941" w14:textId="6CA6581A" w:rsid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 w:rsidRPr="009B4A74">
        <w:rPr>
          <w:rFonts w:ascii="Arial" w:hAnsi="Arial" w:cs="Arial"/>
          <w:bCs/>
          <w:iCs/>
        </w:rPr>
        <w:t xml:space="preserve">Vkládání lamelových podhledů pod stávající stropní světlíky plní, kromě dekorativní, také </w:t>
      </w:r>
      <w:r w:rsidR="008246A6" w:rsidRPr="006D0059">
        <w:rPr>
          <w:rFonts w:ascii="Arial" w:hAnsi="Arial" w:cs="Arial"/>
          <w:bCs/>
          <w:iCs/>
        </w:rPr>
        <w:t>praktickou</w:t>
      </w:r>
      <w:r w:rsidR="008246A6">
        <w:rPr>
          <w:rFonts w:ascii="Arial" w:hAnsi="Arial" w:cs="Arial"/>
          <w:bCs/>
          <w:iCs/>
        </w:rPr>
        <w:t xml:space="preserve"> </w:t>
      </w:r>
      <w:r w:rsidRPr="009B4A74">
        <w:rPr>
          <w:rFonts w:ascii="Arial" w:hAnsi="Arial" w:cs="Arial"/>
          <w:bCs/>
          <w:iCs/>
        </w:rPr>
        <w:t xml:space="preserve">funkci. Vytváří stínění omezující množství dopadajících slunečních paprsků na hlavy stravujících se zákazníků. Ze stejného důvodu je po obvodu centrálního světlíku navrženo také stínění formou </w:t>
      </w:r>
      <w:r w:rsidR="00D5617D" w:rsidRPr="00327FC8">
        <w:rPr>
          <w:rFonts w:ascii="Arial" w:hAnsi="Arial" w:cs="Arial"/>
          <w:bCs/>
          <w:iCs/>
        </w:rPr>
        <w:t>lamel v de</w:t>
      </w:r>
      <w:r w:rsidR="00327FC8" w:rsidRPr="00327FC8">
        <w:rPr>
          <w:rFonts w:ascii="Arial" w:hAnsi="Arial" w:cs="Arial"/>
          <w:bCs/>
          <w:iCs/>
        </w:rPr>
        <w:t>s</w:t>
      </w:r>
      <w:r w:rsidR="00D5617D" w:rsidRPr="00327FC8">
        <w:rPr>
          <w:rFonts w:ascii="Arial" w:hAnsi="Arial" w:cs="Arial"/>
          <w:bCs/>
          <w:iCs/>
        </w:rPr>
        <w:t>énu dřeva</w:t>
      </w:r>
      <w:r w:rsidR="00327FC8" w:rsidRPr="00327FC8">
        <w:rPr>
          <w:rFonts w:ascii="Arial" w:hAnsi="Arial" w:cs="Arial"/>
          <w:bCs/>
          <w:iCs/>
        </w:rPr>
        <w:t>.</w:t>
      </w:r>
      <w:r w:rsidR="00D5617D" w:rsidRPr="00327FC8">
        <w:rPr>
          <w:rFonts w:ascii="Arial" w:hAnsi="Arial" w:cs="Arial"/>
          <w:bCs/>
          <w:iCs/>
        </w:rPr>
        <w:t xml:space="preserve"> Lamely jsou instalovány i v západním světlíku a světlíku tzv. centrálního sezení </w:t>
      </w:r>
      <w:proofErr w:type="spellStart"/>
      <w:r w:rsidR="00D5617D" w:rsidRPr="00327FC8">
        <w:rPr>
          <w:rFonts w:ascii="Arial" w:hAnsi="Arial" w:cs="Arial"/>
          <w:bCs/>
          <w:iCs/>
        </w:rPr>
        <w:t>foodcourtu</w:t>
      </w:r>
      <w:proofErr w:type="spellEnd"/>
      <w:r w:rsidRPr="00327FC8">
        <w:rPr>
          <w:rFonts w:ascii="Arial" w:hAnsi="Arial" w:cs="Arial"/>
          <w:bCs/>
          <w:iCs/>
        </w:rPr>
        <w:t>.</w:t>
      </w:r>
      <w:r w:rsidRPr="009B4A74">
        <w:rPr>
          <w:rFonts w:ascii="Arial" w:hAnsi="Arial" w:cs="Arial"/>
          <w:bCs/>
          <w:iCs/>
        </w:rPr>
        <w:t xml:space="preserve"> Zajímavý je nový pixelový re-design tunelu eskalátoru. Nová LED technologie umožňuje dálkové řízení barevnosti podsvícení skleněného obkladu výtahu.</w:t>
      </w:r>
    </w:p>
    <w:p w14:paraId="2AC8D4EA" w14:textId="77777777" w:rsidR="009B4A74" w:rsidRP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</w:p>
    <w:p w14:paraId="310BC078" w14:textId="3FAF1005" w:rsidR="00EA4DB1" w:rsidRPr="009B4A74" w:rsidRDefault="009B4A74" w:rsidP="009B4A74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 w:rsidRPr="009B4A74">
        <w:rPr>
          <w:rFonts w:ascii="Arial" w:hAnsi="Arial" w:cs="Arial"/>
          <w:bCs/>
          <w:iCs/>
        </w:rPr>
        <w:t>Aktuálně – po úspěšném do</w:t>
      </w:r>
      <w:r w:rsidR="00052A3E">
        <w:rPr>
          <w:rFonts w:ascii="Arial" w:hAnsi="Arial" w:cs="Arial"/>
          <w:bCs/>
          <w:iCs/>
        </w:rPr>
        <w:t xml:space="preserve">končení modernizace interiéru, </w:t>
      </w:r>
      <w:r w:rsidRPr="009B4A74">
        <w:rPr>
          <w:rFonts w:ascii="Arial" w:hAnsi="Arial" w:cs="Arial"/>
          <w:bCs/>
          <w:iCs/>
        </w:rPr>
        <w:t xml:space="preserve">nákupní centrum včetně </w:t>
      </w:r>
      <w:proofErr w:type="spellStart"/>
      <w:r w:rsidRPr="009B4A74">
        <w:rPr>
          <w:rFonts w:ascii="Arial" w:hAnsi="Arial" w:cs="Arial"/>
          <w:bCs/>
          <w:iCs/>
        </w:rPr>
        <w:t>foodcourtu</w:t>
      </w:r>
      <w:proofErr w:type="spellEnd"/>
      <w:r w:rsidRPr="009B4A74">
        <w:rPr>
          <w:rFonts w:ascii="Arial" w:hAnsi="Arial" w:cs="Arial"/>
          <w:bCs/>
          <w:iCs/>
        </w:rPr>
        <w:t xml:space="preserve"> slouží veřejnosti opět bez omezení.</w:t>
      </w:r>
      <w:bookmarkStart w:id="0" w:name="_GoBack"/>
      <w:bookmarkEnd w:id="0"/>
    </w:p>
    <w:p w14:paraId="74CF38B0" w14:textId="24B176BD" w:rsidR="00EA4DB1" w:rsidRPr="009B4A74" w:rsidRDefault="00296095" w:rsidP="006C3967">
      <w:pPr>
        <w:spacing w:line="360" w:lineRule="auto"/>
        <w:jc w:val="both"/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5A848585" wp14:editId="0095D445">
            <wp:simplePos x="0" y="0"/>
            <wp:positionH relativeFrom="column">
              <wp:posOffset>3409315</wp:posOffset>
            </wp:positionH>
            <wp:positionV relativeFrom="paragraph">
              <wp:posOffset>244475</wp:posOffset>
            </wp:positionV>
            <wp:extent cx="2345055" cy="3519805"/>
            <wp:effectExtent l="0" t="0" r="4445" b="0"/>
            <wp:wrapTight wrapText="bothSides">
              <wp:wrapPolygon edited="0">
                <wp:start x="0" y="0"/>
                <wp:lineTo x="0" y="21510"/>
                <wp:lineTo x="21524" y="21510"/>
                <wp:lineTo x="21524" y="0"/>
                <wp:lineTo x="0" y="0"/>
              </wp:wrapPolygon>
            </wp:wrapTight>
            <wp:docPr id="6" name="Obrázek 6" descr="Obsah obrázku text, patro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atro, interiér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466E1" w14:textId="7B6823CB" w:rsidR="00EA4DB1" w:rsidRDefault="009B4A74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 w:rsidRPr="009B4A74">
        <w:rPr>
          <w:rFonts w:ascii="Arial" w:hAnsi="Arial" w:cs="Arial"/>
          <w:bCs/>
          <w:iCs/>
        </w:rPr>
        <w:t>Fotografie</w:t>
      </w:r>
      <w:r w:rsidR="000D050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č.1: </w:t>
      </w:r>
      <w:r w:rsidR="00EB527D">
        <w:rPr>
          <w:rFonts w:ascii="Arial" w:hAnsi="Arial" w:cs="Arial"/>
          <w:bCs/>
          <w:iCs/>
        </w:rPr>
        <w:t xml:space="preserve">Palladium, pohled na nový </w:t>
      </w:r>
      <w:proofErr w:type="spellStart"/>
      <w:r w:rsidR="00EB527D">
        <w:rPr>
          <w:rFonts w:ascii="Arial" w:hAnsi="Arial" w:cs="Arial"/>
          <w:bCs/>
          <w:iCs/>
        </w:rPr>
        <w:t>foodcourt</w:t>
      </w:r>
      <w:proofErr w:type="spellEnd"/>
    </w:p>
    <w:p w14:paraId="527EB188" w14:textId="72BA785C" w:rsidR="00E713EB" w:rsidRDefault="00E713EB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Fotografie č.</w:t>
      </w:r>
      <w:r w:rsidR="0029609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2: Palladium, nové lamelové stínění prostor</w:t>
      </w:r>
    </w:p>
    <w:p w14:paraId="4EA2E3F4" w14:textId="4F72E4BC" w:rsidR="00E636BF" w:rsidRDefault="00296095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64384" behindDoc="1" locked="0" layoutInCell="1" allowOverlap="1" wp14:anchorId="13BCD864" wp14:editId="409A18E9">
            <wp:simplePos x="0" y="0"/>
            <wp:positionH relativeFrom="column">
              <wp:posOffset>-112607</wp:posOffset>
            </wp:positionH>
            <wp:positionV relativeFrom="paragraph">
              <wp:posOffset>215900</wp:posOffset>
            </wp:positionV>
            <wp:extent cx="3437255" cy="2230120"/>
            <wp:effectExtent l="0" t="0" r="4445" b="5080"/>
            <wp:wrapTight wrapText="bothSides">
              <wp:wrapPolygon edited="0">
                <wp:start x="0" y="0"/>
                <wp:lineTo x="0" y="21526"/>
                <wp:lineTo x="21548" y="21526"/>
                <wp:lineTo x="21548" y="0"/>
                <wp:lineTo x="0" y="0"/>
              </wp:wrapPolygon>
            </wp:wrapTight>
            <wp:docPr id="3" name="Obrázek 3" descr="Obsah obrázku text, strop, interiér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trop, interiér, budov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F2023" w14:textId="64FD4423" w:rsidR="00EB527D" w:rsidRDefault="00EB527D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Fotografie č</w:t>
      </w:r>
      <w:r w:rsidR="001812A3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 xml:space="preserve"> </w:t>
      </w:r>
      <w:r w:rsidR="00E713EB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: Palladium, nové pojetí vstupu do </w:t>
      </w:r>
      <w:proofErr w:type="spellStart"/>
      <w:r>
        <w:rPr>
          <w:rFonts w:ascii="Arial" w:hAnsi="Arial" w:cs="Arial"/>
          <w:bCs/>
          <w:iCs/>
        </w:rPr>
        <w:t>foodcourtu</w:t>
      </w:r>
      <w:proofErr w:type="spellEnd"/>
      <w:r>
        <w:rPr>
          <w:rFonts w:ascii="Arial" w:hAnsi="Arial" w:cs="Arial"/>
          <w:bCs/>
          <w:iCs/>
        </w:rPr>
        <w:t xml:space="preserve"> </w:t>
      </w:r>
    </w:p>
    <w:p w14:paraId="6A5BC373" w14:textId="135BFC66" w:rsidR="001812A3" w:rsidRDefault="001812A3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Fotografie č. 4: Palladium, </w:t>
      </w:r>
      <w:r w:rsidRPr="009B4A74">
        <w:rPr>
          <w:rFonts w:ascii="Arial" w:hAnsi="Arial" w:cs="Arial"/>
          <w:bCs/>
          <w:iCs/>
        </w:rPr>
        <w:t xml:space="preserve">moderní </w:t>
      </w:r>
      <w:proofErr w:type="spellStart"/>
      <w:r w:rsidRPr="009B4A74">
        <w:rPr>
          <w:rFonts w:ascii="Arial" w:hAnsi="Arial" w:cs="Arial"/>
          <w:bCs/>
          <w:iCs/>
        </w:rPr>
        <w:t>infopoint</w:t>
      </w:r>
      <w:proofErr w:type="spellEnd"/>
      <w:r>
        <w:rPr>
          <w:rFonts w:ascii="Arial" w:hAnsi="Arial" w:cs="Arial"/>
          <w:bCs/>
          <w:iCs/>
        </w:rPr>
        <w:t xml:space="preserve"> </w:t>
      </w:r>
    </w:p>
    <w:p w14:paraId="15803D54" w14:textId="31F399D8" w:rsidR="001812A3" w:rsidRDefault="00681CC1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63360" behindDoc="1" locked="0" layoutInCell="1" allowOverlap="1" wp14:anchorId="34121F03" wp14:editId="67E300DB">
            <wp:simplePos x="0" y="0"/>
            <wp:positionH relativeFrom="column">
              <wp:posOffset>2545715</wp:posOffset>
            </wp:positionH>
            <wp:positionV relativeFrom="paragraph">
              <wp:posOffset>132080</wp:posOffset>
            </wp:positionV>
            <wp:extent cx="2153285" cy="3013710"/>
            <wp:effectExtent l="0" t="0" r="5715" b="0"/>
            <wp:wrapTight wrapText="bothSides">
              <wp:wrapPolygon edited="0">
                <wp:start x="0" y="0"/>
                <wp:lineTo x="0" y="21482"/>
                <wp:lineTo x="21530" y="21482"/>
                <wp:lineTo x="21530" y="0"/>
                <wp:lineTo x="0" y="0"/>
              </wp:wrapPolygon>
            </wp:wrapTight>
            <wp:docPr id="7" name="Obrázek 7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interiér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A3">
        <w:rPr>
          <w:rFonts w:ascii="Arial" w:hAnsi="Arial" w:cs="Arial"/>
          <w:b/>
          <w:i/>
          <w:strike/>
          <w:noProof/>
        </w:rPr>
        <w:drawing>
          <wp:anchor distT="0" distB="0" distL="114300" distR="114300" simplePos="0" relativeHeight="251661312" behindDoc="1" locked="0" layoutInCell="1" allowOverlap="1" wp14:anchorId="2F145658" wp14:editId="0A34790A">
            <wp:simplePos x="0" y="0"/>
            <wp:positionH relativeFrom="column">
              <wp:posOffset>90382</wp:posOffset>
            </wp:positionH>
            <wp:positionV relativeFrom="paragraph">
              <wp:posOffset>132715</wp:posOffset>
            </wp:positionV>
            <wp:extent cx="2140585" cy="3013710"/>
            <wp:effectExtent l="0" t="0" r="5715" b="0"/>
            <wp:wrapTight wrapText="bothSides">
              <wp:wrapPolygon edited="0">
                <wp:start x="0" y="0"/>
                <wp:lineTo x="0" y="21482"/>
                <wp:lineTo x="21530" y="21482"/>
                <wp:lineTo x="21530" y="0"/>
                <wp:lineTo x="0" y="0"/>
              </wp:wrapPolygon>
            </wp:wrapTight>
            <wp:docPr id="2" name="Obrázek 2" descr="Obsah obrázku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budova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C7468" w14:textId="7E94EA76" w:rsidR="001812A3" w:rsidRDefault="001812A3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</w:p>
    <w:p w14:paraId="76BA2E2B" w14:textId="7B6CDD55" w:rsidR="00E636BF" w:rsidRPr="009B4A74" w:rsidRDefault="00E636BF" w:rsidP="006C3967">
      <w:pPr>
        <w:spacing w:line="360" w:lineRule="auto"/>
        <w:jc w:val="both"/>
        <w:outlineLvl w:val="0"/>
        <w:rPr>
          <w:rFonts w:ascii="Arial" w:hAnsi="Arial" w:cs="Arial"/>
          <w:bCs/>
          <w:iCs/>
        </w:rPr>
      </w:pPr>
    </w:p>
    <w:p w14:paraId="458EA072" w14:textId="0391406C" w:rsidR="00EB527D" w:rsidRDefault="00EB527D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30724B28" w14:textId="6DAD0DB0" w:rsidR="00E713EB" w:rsidRDefault="00E713EB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2F07C83C" w14:textId="430519FA" w:rsidR="00EB527D" w:rsidRDefault="00EB527D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7462ECF2" w14:textId="7237DBAD" w:rsidR="000D0501" w:rsidRDefault="000D0501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63F37F32" w14:textId="0F638B0B" w:rsidR="000D0501" w:rsidRDefault="000D0501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78D9CB5B" w14:textId="7D1C1D90" w:rsidR="000D0501" w:rsidRDefault="000D0501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3AA725E8" w14:textId="7BCE0CFE" w:rsidR="001812A3" w:rsidRDefault="001812A3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2AD5551A" w14:textId="552E7E6A" w:rsidR="001812A3" w:rsidRDefault="001812A3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73B49CA5" w14:textId="72EA549C" w:rsidR="001812A3" w:rsidRDefault="001812A3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22BCC974" w14:textId="77777777" w:rsidR="001812A3" w:rsidRDefault="001812A3" w:rsidP="006C3967">
      <w:pPr>
        <w:spacing w:line="360" w:lineRule="auto"/>
        <w:jc w:val="both"/>
        <w:outlineLvl w:val="0"/>
        <w:rPr>
          <w:rFonts w:ascii="Arial" w:hAnsi="Arial" w:cs="Arial"/>
          <w:b/>
          <w:i/>
          <w:strike/>
        </w:rPr>
      </w:pPr>
    </w:p>
    <w:p w14:paraId="135AE68C" w14:textId="77777777" w:rsidR="00EB527D" w:rsidRDefault="00EB527D" w:rsidP="006C3967">
      <w:pPr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3A242CEC" w14:textId="213E8808" w:rsidR="00CA5FD9" w:rsidRDefault="00052A3E">
      <w:pPr>
        <w:tabs>
          <w:tab w:val="left" w:pos="9088"/>
        </w:tabs>
        <w:spacing w:line="320" w:lineRule="atLeast"/>
        <w:jc w:val="center"/>
      </w:pPr>
      <w:hyperlink r:id="rId14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3B09FDB3" w:rsidR="00CA5FD9" w:rsidRDefault="00052A3E">
      <w:pPr>
        <w:tabs>
          <w:tab w:val="left" w:pos="9088"/>
        </w:tabs>
        <w:spacing w:line="320" w:lineRule="atLeast"/>
        <w:jc w:val="center"/>
      </w:pPr>
      <w:hyperlink r:id="rId15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14068C92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77ED9D3" w14:textId="513B907D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DC8F2CD" w14:textId="77777777" w:rsidR="0033297F" w:rsidRDefault="0033297F" w:rsidP="0035146B">
      <w:pPr>
        <w:spacing w:line="320" w:lineRule="exact"/>
        <w:jc w:val="both"/>
        <w:outlineLvl w:val="0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2344A04A" w14:textId="0A59D846" w:rsidR="00CA5FD9" w:rsidRDefault="00490DFB" w:rsidP="0035146B">
      <w:pPr>
        <w:spacing w:line="320" w:lineRule="exact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</w:t>
      </w:r>
      <w:r w:rsidR="0035146B">
        <w:rPr>
          <w:rFonts w:ascii="Arial" w:hAnsi="Arial" w:cs="Arial"/>
          <w:bCs/>
          <w:iCs/>
          <w:color w:val="000000"/>
          <w:sz w:val="20"/>
          <w:szCs w:val="20"/>
        </w:rPr>
        <w:t>Č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R. Poskytuje komplexní služby v oblasti architektury, projektování, konstrukcí a dopravních staveb,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Černý Most a Chodov, </w:t>
      </w:r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administrativní budovy </w:t>
      </w:r>
      <w:proofErr w:type="spellStart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>Mechanica</w:t>
      </w:r>
      <w:proofErr w:type="spellEnd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>Waltrovka</w:t>
      </w:r>
      <w:proofErr w:type="spellEnd"/>
      <w:r w:rsidR="00F113E9"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40F837EF" w14:textId="77777777" w:rsidR="00B07F84" w:rsidRDefault="00B07F84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355EA61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lastRenderedPageBreak/>
        <w:t>Radka L</w:t>
      </w:r>
      <w:r w:rsidR="00434DE6">
        <w:rPr>
          <w:rFonts w:ascii="Arial" w:hAnsi="Arial" w:cs="Arial"/>
          <w:iCs/>
          <w:color w:val="000000"/>
          <w:sz w:val="20"/>
          <w:szCs w:val="20"/>
        </w:rPr>
        <w:t>.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E665E"/>
    <w:multiLevelType w:val="multilevel"/>
    <w:tmpl w:val="C5F2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DE275F"/>
    <w:multiLevelType w:val="multilevel"/>
    <w:tmpl w:val="4B6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831467"/>
    <w:multiLevelType w:val="multilevel"/>
    <w:tmpl w:val="E07A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1974A8"/>
    <w:multiLevelType w:val="multilevel"/>
    <w:tmpl w:val="62B6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FC4957"/>
    <w:multiLevelType w:val="multilevel"/>
    <w:tmpl w:val="AFE8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02ED1"/>
    <w:rsid w:val="00006AB0"/>
    <w:rsid w:val="000126CB"/>
    <w:rsid w:val="00013C97"/>
    <w:rsid w:val="00031C0C"/>
    <w:rsid w:val="00031F3A"/>
    <w:rsid w:val="00052A3E"/>
    <w:rsid w:val="00055B84"/>
    <w:rsid w:val="000565F8"/>
    <w:rsid w:val="000653BA"/>
    <w:rsid w:val="00067B5A"/>
    <w:rsid w:val="000703D6"/>
    <w:rsid w:val="000726F0"/>
    <w:rsid w:val="000732E1"/>
    <w:rsid w:val="000815FA"/>
    <w:rsid w:val="00083B80"/>
    <w:rsid w:val="000B2035"/>
    <w:rsid w:val="000D0501"/>
    <w:rsid w:val="000E20DE"/>
    <w:rsid w:val="000E5EC5"/>
    <w:rsid w:val="000E78E6"/>
    <w:rsid w:val="000F55DB"/>
    <w:rsid w:val="00110705"/>
    <w:rsid w:val="00116EE9"/>
    <w:rsid w:val="0011713F"/>
    <w:rsid w:val="001268DF"/>
    <w:rsid w:val="00140A6B"/>
    <w:rsid w:val="00140D7E"/>
    <w:rsid w:val="001610DC"/>
    <w:rsid w:val="00161430"/>
    <w:rsid w:val="0018129A"/>
    <w:rsid w:val="001812A3"/>
    <w:rsid w:val="00181A0C"/>
    <w:rsid w:val="001923F5"/>
    <w:rsid w:val="00194FAD"/>
    <w:rsid w:val="001B5CA4"/>
    <w:rsid w:val="001C37D3"/>
    <w:rsid w:val="001D5F94"/>
    <w:rsid w:val="001D76C4"/>
    <w:rsid w:val="001D77AB"/>
    <w:rsid w:val="001E3B7A"/>
    <w:rsid w:val="001F2097"/>
    <w:rsid w:val="001F5187"/>
    <w:rsid w:val="001F688B"/>
    <w:rsid w:val="001F7A38"/>
    <w:rsid w:val="00202234"/>
    <w:rsid w:val="002030D2"/>
    <w:rsid w:val="00226475"/>
    <w:rsid w:val="002264C8"/>
    <w:rsid w:val="00227E69"/>
    <w:rsid w:val="0023074B"/>
    <w:rsid w:val="002324B9"/>
    <w:rsid w:val="0023493B"/>
    <w:rsid w:val="002449FA"/>
    <w:rsid w:val="002514CA"/>
    <w:rsid w:val="002528BF"/>
    <w:rsid w:val="00254C2E"/>
    <w:rsid w:val="00256929"/>
    <w:rsid w:val="00262CF6"/>
    <w:rsid w:val="00264584"/>
    <w:rsid w:val="0026615C"/>
    <w:rsid w:val="00270994"/>
    <w:rsid w:val="002812EC"/>
    <w:rsid w:val="002879EE"/>
    <w:rsid w:val="00296095"/>
    <w:rsid w:val="002A12C5"/>
    <w:rsid w:val="002A3516"/>
    <w:rsid w:val="002A6242"/>
    <w:rsid w:val="002B4E5C"/>
    <w:rsid w:val="002C33B9"/>
    <w:rsid w:val="002C54FD"/>
    <w:rsid w:val="002C62D2"/>
    <w:rsid w:val="002C67BF"/>
    <w:rsid w:val="002D090E"/>
    <w:rsid w:val="002D32ED"/>
    <w:rsid w:val="002E71A9"/>
    <w:rsid w:val="00302966"/>
    <w:rsid w:val="00310FDD"/>
    <w:rsid w:val="003244CD"/>
    <w:rsid w:val="00327FC8"/>
    <w:rsid w:val="0033297F"/>
    <w:rsid w:val="0034383F"/>
    <w:rsid w:val="00346A18"/>
    <w:rsid w:val="00346CAF"/>
    <w:rsid w:val="003471A3"/>
    <w:rsid w:val="0035146B"/>
    <w:rsid w:val="003628B7"/>
    <w:rsid w:val="003874A5"/>
    <w:rsid w:val="00390ADC"/>
    <w:rsid w:val="00392E5E"/>
    <w:rsid w:val="003A1DB5"/>
    <w:rsid w:val="003D537D"/>
    <w:rsid w:val="003E752E"/>
    <w:rsid w:val="003E7C3E"/>
    <w:rsid w:val="003F5547"/>
    <w:rsid w:val="00406B79"/>
    <w:rsid w:val="00412640"/>
    <w:rsid w:val="00413A9C"/>
    <w:rsid w:val="00417351"/>
    <w:rsid w:val="0043353A"/>
    <w:rsid w:val="00434DE6"/>
    <w:rsid w:val="004358CF"/>
    <w:rsid w:val="004564A6"/>
    <w:rsid w:val="004648A4"/>
    <w:rsid w:val="004668B0"/>
    <w:rsid w:val="00467B48"/>
    <w:rsid w:val="00467F04"/>
    <w:rsid w:val="004719AF"/>
    <w:rsid w:val="00475BAB"/>
    <w:rsid w:val="00476B4E"/>
    <w:rsid w:val="00483AAC"/>
    <w:rsid w:val="004878E9"/>
    <w:rsid w:val="00490AAD"/>
    <w:rsid w:val="00490DFB"/>
    <w:rsid w:val="00494996"/>
    <w:rsid w:val="004A10AF"/>
    <w:rsid w:val="004A56EF"/>
    <w:rsid w:val="004A7D79"/>
    <w:rsid w:val="004A7F0D"/>
    <w:rsid w:val="004B28A7"/>
    <w:rsid w:val="004B4726"/>
    <w:rsid w:val="004B510B"/>
    <w:rsid w:val="004B7741"/>
    <w:rsid w:val="004C400B"/>
    <w:rsid w:val="004C4629"/>
    <w:rsid w:val="004C7873"/>
    <w:rsid w:val="004D6DDD"/>
    <w:rsid w:val="00501008"/>
    <w:rsid w:val="00506883"/>
    <w:rsid w:val="0050780B"/>
    <w:rsid w:val="00514B45"/>
    <w:rsid w:val="0052281C"/>
    <w:rsid w:val="005236F9"/>
    <w:rsid w:val="00530A10"/>
    <w:rsid w:val="00532A83"/>
    <w:rsid w:val="005336A1"/>
    <w:rsid w:val="00540BDA"/>
    <w:rsid w:val="00567C13"/>
    <w:rsid w:val="00576681"/>
    <w:rsid w:val="00577B0D"/>
    <w:rsid w:val="00585609"/>
    <w:rsid w:val="005A5B6D"/>
    <w:rsid w:val="005A5DA7"/>
    <w:rsid w:val="005B505C"/>
    <w:rsid w:val="005B5A96"/>
    <w:rsid w:val="005B5CA1"/>
    <w:rsid w:val="005D130F"/>
    <w:rsid w:val="005E50DE"/>
    <w:rsid w:val="005E5B96"/>
    <w:rsid w:val="005E723B"/>
    <w:rsid w:val="00610380"/>
    <w:rsid w:val="0061227D"/>
    <w:rsid w:val="00620BDF"/>
    <w:rsid w:val="006222F4"/>
    <w:rsid w:val="00630F2F"/>
    <w:rsid w:val="00632CAD"/>
    <w:rsid w:val="00636093"/>
    <w:rsid w:val="00636A53"/>
    <w:rsid w:val="00637477"/>
    <w:rsid w:val="006500C3"/>
    <w:rsid w:val="00653FC2"/>
    <w:rsid w:val="0066027E"/>
    <w:rsid w:val="00663906"/>
    <w:rsid w:val="00671DB5"/>
    <w:rsid w:val="006818B5"/>
    <w:rsid w:val="00681CC1"/>
    <w:rsid w:val="00690BFB"/>
    <w:rsid w:val="00692BD4"/>
    <w:rsid w:val="00695288"/>
    <w:rsid w:val="0069761E"/>
    <w:rsid w:val="00697D8F"/>
    <w:rsid w:val="006A31F7"/>
    <w:rsid w:val="006A4B28"/>
    <w:rsid w:val="006C3967"/>
    <w:rsid w:val="006C7BC2"/>
    <w:rsid w:val="006D0059"/>
    <w:rsid w:val="006D686B"/>
    <w:rsid w:val="006E0951"/>
    <w:rsid w:val="006E2879"/>
    <w:rsid w:val="006E43EC"/>
    <w:rsid w:val="006E4DF2"/>
    <w:rsid w:val="00704A32"/>
    <w:rsid w:val="00713CA2"/>
    <w:rsid w:val="007203F4"/>
    <w:rsid w:val="00720F73"/>
    <w:rsid w:val="00723D47"/>
    <w:rsid w:val="00730C4B"/>
    <w:rsid w:val="007414EF"/>
    <w:rsid w:val="00744E4D"/>
    <w:rsid w:val="00754FA9"/>
    <w:rsid w:val="00756EDD"/>
    <w:rsid w:val="007626BE"/>
    <w:rsid w:val="00765EFE"/>
    <w:rsid w:val="007663AD"/>
    <w:rsid w:val="00772281"/>
    <w:rsid w:val="00782DB4"/>
    <w:rsid w:val="007A06A1"/>
    <w:rsid w:val="007A4908"/>
    <w:rsid w:val="007B685A"/>
    <w:rsid w:val="007E0881"/>
    <w:rsid w:val="00801547"/>
    <w:rsid w:val="00801E41"/>
    <w:rsid w:val="0080374E"/>
    <w:rsid w:val="008203BC"/>
    <w:rsid w:val="0082173B"/>
    <w:rsid w:val="008246A6"/>
    <w:rsid w:val="0083524C"/>
    <w:rsid w:val="00840982"/>
    <w:rsid w:val="00843C7E"/>
    <w:rsid w:val="00847D39"/>
    <w:rsid w:val="00857843"/>
    <w:rsid w:val="00865F99"/>
    <w:rsid w:val="008701E2"/>
    <w:rsid w:val="008734DE"/>
    <w:rsid w:val="00875CC1"/>
    <w:rsid w:val="00880465"/>
    <w:rsid w:val="008A0FB8"/>
    <w:rsid w:val="008A3B12"/>
    <w:rsid w:val="008C1078"/>
    <w:rsid w:val="008C13EA"/>
    <w:rsid w:val="008D58AA"/>
    <w:rsid w:val="008E12BC"/>
    <w:rsid w:val="008F39ED"/>
    <w:rsid w:val="00901E2D"/>
    <w:rsid w:val="0090446E"/>
    <w:rsid w:val="009060D7"/>
    <w:rsid w:val="0091290A"/>
    <w:rsid w:val="00922EA6"/>
    <w:rsid w:val="00922EBC"/>
    <w:rsid w:val="00923F1E"/>
    <w:rsid w:val="009250B5"/>
    <w:rsid w:val="00933D26"/>
    <w:rsid w:val="0093536F"/>
    <w:rsid w:val="0093545C"/>
    <w:rsid w:val="0093637B"/>
    <w:rsid w:val="00941697"/>
    <w:rsid w:val="00947E0E"/>
    <w:rsid w:val="00950BA6"/>
    <w:rsid w:val="00953BE3"/>
    <w:rsid w:val="009544E6"/>
    <w:rsid w:val="00962D27"/>
    <w:rsid w:val="00965F3C"/>
    <w:rsid w:val="009709F2"/>
    <w:rsid w:val="009834F2"/>
    <w:rsid w:val="00983501"/>
    <w:rsid w:val="00983765"/>
    <w:rsid w:val="009938AD"/>
    <w:rsid w:val="009A0297"/>
    <w:rsid w:val="009A3743"/>
    <w:rsid w:val="009B4A74"/>
    <w:rsid w:val="009D1293"/>
    <w:rsid w:val="009D5EFB"/>
    <w:rsid w:val="009D6B24"/>
    <w:rsid w:val="009E1888"/>
    <w:rsid w:val="009E5796"/>
    <w:rsid w:val="009F3265"/>
    <w:rsid w:val="009F4BB5"/>
    <w:rsid w:val="00A02D6C"/>
    <w:rsid w:val="00A0748D"/>
    <w:rsid w:val="00A11612"/>
    <w:rsid w:val="00A33D3A"/>
    <w:rsid w:val="00A511B9"/>
    <w:rsid w:val="00A5295C"/>
    <w:rsid w:val="00A556D4"/>
    <w:rsid w:val="00A609ED"/>
    <w:rsid w:val="00A629DB"/>
    <w:rsid w:val="00A64BF0"/>
    <w:rsid w:val="00A67EFE"/>
    <w:rsid w:val="00A74A97"/>
    <w:rsid w:val="00A82D92"/>
    <w:rsid w:val="00A84ACA"/>
    <w:rsid w:val="00A85F57"/>
    <w:rsid w:val="00A8706D"/>
    <w:rsid w:val="00A87C89"/>
    <w:rsid w:val="00A92993"/>
    <w:rsid w:val="00A93982"/>
    <w:rsid w:val="00A972BB"/>
    <w:rsid w:val="00AB1F18"/>
    <w:rsid w:val="00AB5505"/>
    <w:rsid w:val="00AD52D3"/>
    <w:rsid w:val="00AD78D1"/>
    <w:rsid w:val="00AE0B79"/>
    <w:rsid w:val="00AE21C8"/>
    <w:rsid w:val="00AE31DE"/>
    <w:rsid w:val="00AE56EE"/>
    <w:rsid w:val="00AE6D9F"/>
    <w:rsid w:val="00AF2E1F"/>
    <w:rsid w:val="00AF650B"/>
    <w:rsid w:val="00B07F84"/>
    <w:rsid w:val="00B1190D"/>
    <w:rsid w:val="00B124F8"/>
    <w:rsid w:val="00B129DE"/>
    <w:rsid w:val="00B309BE"/>
    <w:rsid w:val="00B52605"/>
    <w:rsid w:val="00B5797E"/>
    <w:rsid w:val="00B6046E"/>
    <w:rsid w:val="00B6438C"/>
    <w:rsid w:val="00B8447F"/>
    <w:rsid w:val="00B84858"/>
    <w:rsid w:val="00B931B3"/>
    <w:rsid w:val="00BA2A02"/>
    <w:rsid w:val="00BA4421"/>
    <w:rsid w:val="00BA483D"/>
    <w:rsid w:val="00BA552B"/>
    <w:rsid w:val="00BC70BF"/>
    <w:rsid w:val="00BD0171"/>
    <w:rsid w:val="00BD1B83"/>
    <w:rsid w:val="00BD3594"/>
    <w:rsid w:val="00BE5991"/>
    <w:rsid w:val="00BE62FD"/>
    <w:rsid w:val="00BF55D7"/>
    <w:rsid w:val="00C0197E"/>
    <w:rsid w:val="00C03856"/>
    <w:rsid w:val="00C13550"/>
    <w:rsid w:val="00C14445"/>
    <w:rsid w:val="00C176E5"/>
    <w:rsid w:val="00C20986"/>
    <w:rsid w:val="00C37A38"/>
    <w:rsid w:val="00C421C7"/>
    <w:rsid w:val="00C43A9B"/>
    <w:rsid w:val="00C57CAD"/>
    <w:rsid w:val="00C63A04"/>
    <w:rsid w:val="00C712F8"/>
    <w:rsid w:val="00C722C4"/>
    <w:rsid w:val="00C9054D"/>
    <w:rsid w:val="00C9229B"/>
    <w:rsid w:val="00CA21C8"/>
    <w:rsid w:val="00CA4FB1"/>
    <w:rsid w:val="00CA5FD9"/>
    <w:rsid w:val="00CA7F3D"/>
    <w:rsid w:val="00CB1569"/>
    <w:rsid w:val="00CB2D36"/>
    <w:rsid w:val="00CB3239"/>
    <w:rsid w:val="00CC34B2"/>
    <w:rsid w:val="00CD252B"/>
    <w:rsid w:val="00CD38D7"/>
    <w:rsid w:val="00CD3FC6"/>
    <w:rsid w:val="00CE0765"/>
    <w:rsid w:val="00CE1615"/>
    <w:rsid w:val="00CE7CE1"/>
    <w:rsid w:val="00CF4306"/>
    <w:rsid w:val="00D01197"/>
    <w:rsid w:val="00D023AE"/>
    <w:rsid w:val="00D131F7"/>
    <w:rsid w:val="00D14865"/>
    <w:rsid w:val="00D308AA"/>
    <w:rsid w:val="00D30F2A"/>
    <w:rsid w:val="00D32051"/>
    <w:rsid w:val="00D36A03"/>
    <w:rsid w:val="00D40C34"/>
    <w:rsid w:val="00D53452"/>
    <w:rsid w:val="00D5617D"/>
    <w:rsid w:val="00D6706B"/>
    <w:rsid w:val="00D82D6E"/>
    <w:rsid w:val="00D94747"/>
    <w:rsid w:val="00D9778C"/>
    <w:rsid w:val="00DA1DDC"/>
    <w:rsid w:val="00DB140E"/>
    <w:rsid w:val="00DD4223"/>
    <w:rsid w:val="00DE2332"/>
    <w:rsid w:val="00DE33A8"/>
    <w:rsid w:val="00DF070A"/>
    <w:rsid w:val="00DF5409"/>
    <w:rsid w:val="00E01B4D"/>
    <w:rsid w:val="00E13CCE"/>
    <w:rsid w:val="00E17A1D"/>
    <w:rsid w:val="00E21EE1"/>
    <w:rsid w:val="00E3076E"/>
    <w:rsid w:val="00E5166D"/>
    <w:rsid w:val="00E636BF"/>
    <w:rsid w:val="00E66034"/>
    <w:rsid w:val="00E6687D"/>
    <w:rsid w:val="00E66DBF"/>
    <w:rsid w:val="00E713EB"/>
    <w:rsid w:val="00E766A2"/>
    <w:rsid w:val="00E772A8"/>
    <w:rsid w:val="00E908C8"/>
    <w:rsid w:val="00E912D5"/>
    <w:rsid w:val="00E9195A"/>
    <w:rsid w:val="00E95BAD"/>
    <w:rsid w:val="00E96838"/>
    <w:rsid w:val="00EA4DB1"/>
    <w:rsid w:val="00EA4E8C"/>
    <w:rsid w:val="00EA6218"/>
    <w:rsid w:val="00EB3B93"/>
    <w:rsid w:val="00EB4A0B"/>
    <w:rsid w:val="00EB527D"/>
    <w:rsid w:val="00ED0404"/>
    <w:rsid w:val="00F033AA"/>
    <w:rsid w:val="00F064EA"/>
    <w:rsid w:val="00F07DDA"/>
    <w:rsid w:val="00F1026F"/>
    <w:rsid w:val="00F103A0"/>
    <w:rsid w:val="00F113E9"/>
    <w:rsid w:val="00F15DC8"/>
    <w:rsid w:val="00F17A9D"/>
    <w:rsid w:val="00F17EDF"/>
    <w:rsid w:val="00F20481"/>
    <w:rsid w:val="00F20ACD"/>
    <w:rsid w:val="00F25EB3"/>
    <w:rsid w:val="00F323E3"/>
    <w:rsid w:val="00F33E14"/>
    <w:rsid w:val="00F6204D"/>
    <w:rsid w:val="00F841ED"/>
    <w:rsid w:val="00F8565D"/>
    <w:rsid w:val="00F907B3"/>
    <w:rsid w:val="00F92023"/>
    <w:rsid w:val="00F97763"/>
    <w:rsid w:val="00FB392C"/>
    <w:rsid w:val="00FD0DC8"/>
    <w:rsid w:val="00FD4F5C"/>
    <w:rsid w:val="00FE4AA0"/>
    <w:rsid w:val="00FE6F5A"/>
    <w:rsid w:val="6A1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879EE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2879E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2879EE"/>
  </w:style>
  <w:style w:type="character" w:customStyle="1" w:styleId="eop">
    <w:name w:val="eop"/>
    <w:basedOn w:val="Standardnpsmoodstavce"/>
    <w:rsid w:val="002879EE"/>
  </w:style>
  <w:style w:type="character" w:customStyle="1" w:styleId="apple-converted-space">
    <w:name w:val="apple-converted-space"/>
    <w:basedOn w:val="Standardnpsmoodstavce"/>
    <w:rsid w:val="002879EE"/>
  </w:style>
  <w:style w:type="character" w:customStyle="1" w:styleId="spellingerror">
    <w:name w:val="spellingerror"/>
    <w:basedOn w:val="Standardnpsmoodstavce"/>
    <w:rsid w:val="002879EE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AF2E1F"/>
    <w:rPr>
      <w:color w:val="605E5C"/>
      <w:shd w:val="clear" w:color="auto" w:fill="E1DFDD"/>
    </w:rPr>
  </w:style>
  <w:style w:type="paragraph" w:customStyle="1" w:styleId="font9">
    <w:name w:val="font_9"/>
    <w:basedOn w:val="Normln"/>
    <w:rsid w:val="00DE33A8"/>
    <w:pPr>
      <w:spacing w:before="100" w:beforeAutospacing="1" w:after="100" w:afterAutospacing="1"/>
    </w:pPr>
  </w:style>
  <w:style w:type="character" w:customStyle="1" w:styleId="color23">
    <w:name w:val="color_23"/>
    <w:basedOn w:val="Standardnpsmoodstavce"/>
    <w:rsid w:val="00DE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hyperlink" Target="http://www.opb.de/" TargetMode="Externa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://www.obermey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1194-0026-457C-A8F1-4527C3C50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BE9B2-EC27-4605-A474-55E84BA6B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17EA0-F82E-491E-81FD-91C2F7B0E5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E08D68-160F-4845-B398-88C3FD3B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pavlina.skrivankova@crestcom.cz</dc:creator>
  <cp:lastModifiedBy>Vendula Matějková</cp:lastModifiedBy>
  <cp:revision>11</cp:revision>
  <cp:lastPrinted>2021-10-25T10:21:00Z</cp:lastPrinted>
  <dcterms:created xsi:type="dcterms:W3CDTF">2022-04-04T14:19:00Z</dcterms:created>
  <dcterms:modified xsi:type="dcterms:W3CDTF">2022-04-06T08:29:00Z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0x010100C382F925311B434589558B47A5270044</vt:lpwstr>
  </property>
</Properties>
</file>